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3E5" w:rsidRPr="00F753E5" w:rsidRDefault="00F753E5" w:rsidP="00F753E5">
      <w:pPr>
        <w:jc w:val="center"/>
        <w:rPr>
          <w:b/>
          <w:u w:val="single"/>
        </w:rPr>
      </w:pPr>
      <w:r w:rsidRPr="00F753E5">
        <w:rPr>
          <w:b/>
          <w:u w:val="single"/>
        </w:rPr>
        <w:t>Consfiintire Acord</w:t>
      </w:r>
      <w:bookmarkStart w:id="0" w:name="_GoBack"/>
      <w:bookmarkEnd w:id="0"/>
      <w:r w:rsidRPr="00F753E5">
        <w:rPr>
          <w:b/>
          <w:u w:val="single"/>
        </w:rPr>
        <w:t xml:space="preserve"> de Mediere litigiu CIVIL</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F5756E" w:rsidRPr="00F5756E" w:rsidTr="00F5756E">
        <w:tc>
          <w:tcPr>
            <w:tcW w:w="0" w:type="auto"/>
            <w:tcBorders>
              <w:top w:val="nil"/>
              <w:left w:val="nil"/>
              <w:bottom w:val="nil"/>
              <w:right w:val="nil"/>
            </w:tcBorders>
            <w:shd w:val="clear" w:color="auto" w:fill="FFFFFF"/>
            <w:vAlign w:val="bottom"/>
            <w:hideMark/>
          </w:tcPr>
          <w:tbl>
            <w:tblPr>
              <w:tblW w:w="5000" w:type="pct"/>
              <w:tblCellMar>
                <w:left w:w="0" w:type="dxa"/>
                <w:right w:w="0" w:type="dxa"/>
              </w:tblCellMar>
              <w:tblLook w:val="04A0" w:firstRow="1" w:lastRow="0" w:firstColumn="1" w:lastColumn="0" w:noHBand="0" w:noVBand="1"/>
            </w:tblPr>
            <w:tblGrid>
              <w:gridCol w:w="9072"/>
            </w:tblGrid>
            <w:tr w:rsidR="00F5756E" w:rsidRPr="00F5756E" w:rsidTr="00F5756E">
              <w:tc>
                <w:tcPr>
                  <w:tcW w:w="0" w:type="auto"/>
                  <w:tcBorders>
                    <w:top w:val="nil"/>
                    <w:left w:val="nil"/>
                    <w:bottom w:val="nil"/>
                    <w:right w:val="nil"/>
                  </w:tcBorders>
                  <w:vAlign w:val="bottom"/>
                  <w:hideMark/>
                </w:tcPr>
                <w:p w:rsidR="00F753E5" w:rsidRDefault="00F753E5"/>
                <w:tbl>
                  <w:tblPr>
                    <w:tblW w:w="5000" w:type="pct"/>
                    <w:tblCellMar>
                      <w:left w:w="0" w:type="dxa"/>
                      <w:right w:w="0" w:type="dxa"/>
                    </w:tblCellMar>
                    <w:tblLook w:val="04A0" w:firstRow="1" w:lastRow="0" w:firstColumn="1" w:lastColumn="0" w:noHBand="0" w:noVBand="1"/>
                  </w:tblPr>
                  <w:tblGrid>
                    <w:gridCol w:w="2268"/>
                    <w:gridCol w:w="6804"/>
                  </w:tblGrid>
                  <w:tr w:rsidR="00F5756E" w:rsidRPr="00F5756E">
                    <w:tc>
                      <w:tcPr>
                        <w:tcW w:w="12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b/>
                            <w:bCs/>
                            <w:color w:val="6D6F72"/>
                            <w:sz w:val="20"/>
                            <w:szCs w:val="20"/>
                            <w:bdr w:val="none" w:sz="0" w:space="0" w:color="auto" w:frame="1"/>
                            <w:lang w:eastAsia="ro-RO"/>
                          </w:rPr>
                          <w:t>Nr.</w:t>
                        </w:r>
                        <w:r w:rsidRPr="00F5756E">
                          <w:rPr>
                            <w:rFonts w:ascii="Cambria" w:eastAsia="Times New Roman" w:hAnsi="Cambria" w:cs="Tahoma"/>
                            <w:color w:val="6D6F72"/>
                            <w:sz w:val="20"/>
                            <w:szCs w:val="20"/>
                            <w:lang w:eastAsia="ro-RO"/>
                          </w:rPr>
                          <w:t> </w:t>
                        </w:r>
                        <w:r w:rsidRPr="00F5756E">
                          <w:rPr>
                            <w:rFonts w:ascii="Cambria" w:eastAsia="Times New Roman" w:hAnsi="Cambria" w:cs="Tahoma"/>
                            <w:color w:val="6D6F72"/>
                            <w:sz w:val="20"/>
                            <w:szCs w:val="20"/>
                            <w:bdr w:val="none" w:sz="0" w:space="0" w:color="auto" w:frame="1"/>
                            <w:lang w:eastAsia="ro-RO"/>
                          </w:rPr>
                          <w:t>unic (nr. format vechi) :</w:t>
                        </w:r>
                      </w:p>
                    </w:tc>
                    <w:tc>
                      <w:tcPr>
                        <w:tcW w:w="37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Pr>
                            <w:rFonts w:ascii="Cambria" w:eastAsia="Times New Roman" w:hAnsi="Cambria" w:cs="Tahoma"/>
                            <w:color w:val="6D6F72"/>
                            <w:sz w:val="20"/>
                            <w:szCs w:val="20"/>
                            <w:lang w:eastAsia="ro-RO"/>
                          </w:rPr>
                          <w:t>xxx</w:t>
                        </w:r>
                        <w:r w:rsidRPr="00F5756E">
                          <w:rPr>
                            <w:rFonts w:ascii="Cambria" w:eastAsia="Times New Roman" w:hAnsi="Cambria" w:cs="Tahoma"/>
                            <w:color w:val="6D6F72"/>
                            <w:sz w:val="20"/>
                            <w:szCs w:val="20"/>
                            <w:lang w:eastAsia="ro-RO"/>
                          </w:rPr>
                          <w:t>/212/2015</w:t>
                        </w:r>
                      </w:p>
                    </w:tc>
                  </w:tr>
                  <w:tr w:rsidR="00F5756E" w:rsidRPr="00F5756E">
                    <w:tc>
                      <w:tcPr>
                        <w:tcW w:w="12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b/>
                            <w:bCs/>
                            <w:color w:val="6D6F72"/>
                            <w:sz w:val="20"/>
                            <w:szCs w:val="20"/>
                            <w:bdr w:val="none" w:sz="0" w:space="0" w:color="auto" w:frame="1"/>
                            <w:lang w:eastAsia="ro-RO"/>
                          </w:rPr>
                          <w:t>Data inregistrarii</w:t>
                        </w:r>
                      </w:p>
                    </w:tc>
                    <w:tc>
                      <w:tcPr>
                        <w:tcW w:w="37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color w:val="6D6F72"/>
                            <w:sz w:val="20"/>
                            <w:szCs w:val="20"/>
                            <w:lang w:eastAsia="ro-RO"/>
                          </w:rPr>
                          <w:t>16.10.2015</w:t>
                        </w:r>
                      </w:p>
                    </w:tc>
                  </w:tr>
                  <w:tr w:rsidR="00F5756E" w:rsidRPr="00F5756E">
                    <w:tc>
                      <w:tcPr>
                        <w:tcW w:w="12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b/>
                            <w:bCs/>
                            <w:color w:val="6D6F72"/>
                            <w:sz w:val="20"/>
                            <w:szCs w:val="20"/>
                            <w:bdr w:val="none" w:sz="0" w:space="0" w:color="auto" w:frame="1"/>
                            <w:lang w:eastAsia="ro-RO"/>
                          </w:rPr>
                          <w:t>Data ultimei modificari:</w:t>
                        </w:r>
                      </w:p>
                    </w:tc>
                    <w:tc>
                      <w:tcPr>
                        <w:tcW w:w="37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color w:val="6D6F72"/>
                            <w:sz w:val="20"/>
                            <w:szCs w:val="20"/>
                            <w:lang w:eastAsia="ro-RO"/>
                          </w:rPr>
                          <w:t>12.01.2016</w:t>
                        </w:r>
                      </w:p>
                    </w:tc>
                  </w:tr>
                  <w:tr w:rsidR="00F5756E" w:rsidRPr="00F5756E">
                    <w:tc>
                      <w:tcPr>
                        <w:tcW w:w="12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b/>
                            <w:bCs/>
                            <w:color w:val="6D6F72"/>
                            <w:sz w:val="20"/>
                            <w:szCs w:val="20"/>
                            <w:bdr w:val="none" w:sz="0" w:space="0" w:color="auto" w:frame="1"/>
                            <w:lang w:eastAsia="ro-RO"/>
                          </w:rPr>
                          <w:t>Sectie:</w:t>
                        </w:r>
                      </w:p>
                    </w:tc>
                    <w:tc>
                      <w:tcPr>
                        <w:tcW w:w="37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color w:val="6D6F72"/>
                            <w:sz w:val="20"/>
                            <w:szCs w:val="20"/>
                            <w:lang w:eastAsia="ro-RO"/>
                          </w:rPr>
                          <w:t>SECTIA CIVILA</w:t>
                        </w:r>
                      </w:p>
                    </w:tc>
                  </w:tr>
                  <w:tr w:rsidR="00F5756E" w:rsidRPr="00F5756E">
                    <w:tc>
                      <w:tcPr>
                        <w:tcW w:w="12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b/>
                            <w:bCs/>
                            <w:color w:val="6D6F72"/>
                            <w:sz w:val="20"/>
                            <w:szCs w:val="20"/>
                            <w:bdr w:val="none" w:sz="0" w:space="0" w:color="auto" w:frame="1"/>
                            <w:lang w:eastAsia="ro-RO"/>
                          </w:rPr>
                          <w:t>Materie:</w:t>
                        </w:r>
                      </w:p>
                    </w:tc>
                    <w:tc>
                      <w:tcPr>
                        <w:tcW w:w="37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color w:val="6D6F72"/>
                            <w:sz w:val="20"/>
                            <w:szCs w:val="20"/>
                            <w:lang w:eastAsia="ro-RO"/>
                          </w:rPr>
                          <w:t>Civil</w:t>
                        </w:r>
                      </w:p>
                    </w:tc>
                  </w:tr>
                  <w:tr w:rsidR="00F5756E" w:rsidRPr="00F5756E">
                    <w:tc>
                      <w:tcPr>
                        <w:tcW w:w="12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b/>
                            <w:bCs/>
                            <w:color w:val="6D6F72"/>
                            <w:sz w:val="20"/>
                            <w:szCs w:val="20"/>
                            <w:bdr w:val="none" w:sz="0" w:space="0" w:color="auto" w:frame="1"/>
                            <w:lang w:eastAsia="ro-RO"/>
                          </w:rPr>
                          <w:t>Obiect:</w:t>
                        </w:r>
                      </w:p>
                    </w:tc>
                    <w:tc>
                      <w:tcPr>
                        <w:tcW w:w="37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color w:val="6D6F72"/>
                            <w:sz w:val="20"/>
                            <w:szCs w:val="20"/>
                            <w:lang w:eastAsia="ro-RO"/>
                          </w:rPr>
                          <w:t>consfiinţire acord mediere</w:t>
                        </w:r>
                      </w:p>
                    </w:tc>
                  </w:tr>
                  <w:tr w:rsidR="00F5756E" w:rsidRPr="00F5756E">
                    <w:tc>
                      <w:tcPr>
                        <w:tcW w:w="12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b/>
                            <w:bCs/>
                            <w:color w:val="6D6F72"/>
                            <w:sz w:val="20"/>
                            <w:szCs w:val="20"/>
                            <w:bdr w:val="none" w:sz="0" w:space="0" w:color="auto" w:frame="1"/>
                            <w:lang w:eastAsia="ro-RO"/>
                          </w:rPr>
                          <w:t>Stadiu procesual:</w:t>
                        </w:r>
                      </w:p>
                    </w:tc>
                    <w:tc>
                      <w:tcPr>
                        <w:tcW w:w="3750" w:type="pct"/>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color w:val="6D6F72"/>
                            <w:sz w:val="20"/>
                            <w:szCs w:val="20"/>
                            <w:lang w:eastAsia="ro-RO"/>
                          </w:rPr>
                          <w:t>Fond</w:t>
                        </w:r>
                      </w:p>
                    </w:tc>
                  </w:tr>
                </w:tbl>
                <w:p w:rsidR="00F5756E" w:rsidRPr="00F5756E" w:rsidRDefault="00F5756E" w:rsidP="00F5756E">
                  <w:pPr>
                    <w:spacing w:after="0" w:line="240" w:lineRule="auto"/>
                    <w:jc w:val="both"/>
                    <w:rPr>
                      <w:rFonts w:ascii="Cambria" w:eastAsia="Times New Roman" w:hAnsi="Cambria" w:cs="Times New Roman"/>
                      <w:sz w:val="24"/>
                      <w:szCs w:val="24"/>
                      <w:lang w:eastAsia="ro-RO"/>
                    </w:rPr>
                  </w:pPr>
                </w:p>
              </w:tc>
            </w:tr>
          </w:tbl>
          <w:p w:rsidR="00F5756E" w:rsidRPr="00F5756E" w:rsidRDefault="00F5756E" w:rsidP="00F5756E">
            <w:pPr>
              <w:spacing w:after="0" w:line="225" w:lineRule="atLeast"/>
              <w:jc w:val="both"/>
              <w:textAlignment w:val="baseline"/>
              <w:rPr>
                <w:rFonts w:ascii="Cambria" w:eastAsia="Times New Roman" w:hAnsi="Cambria" w:cs="Arial"/>
                <w:color w:val="666666"/>
                <w:sz w:val="20"/>
                <w:szCs w:val="20"/>
                <w:lang w:eastAsia="ro-RO"/>
              </w:rPr>
            </w:pPr>
          </w:p>
        </w:tc>
      </w:tr>
    </w:tbl>
    <w:p w:rsidR="00F5756E" w:rsidRPr="00F5756E" w:rsidRDefault="00F5756E" w:rsidP="00F5756E">
      <w:pPr>
        <w:spacing w:after="0" w:line="240" w:lineRule="auto"/>
        <w:jc w:val="both"/>
        <w:rPr>
          <w:rFonts w:ascii="Cambria" w:eastAsia="Times New Roman" w:hAnsi="Cambria" w:cs="Times New Roman"/>
          <w:sz w:val="24"/>
          <w:szCs w:val="24"/>
          <w:lang w:eastAsia="ro-RO"/>
        </w:rPr>
      </w:pPr>
      <w:r w:rsidRPr="00F5756E">
        <w:rPr>
          <w:rFonts w:ascii="Cambria" w:eastAsia="Times New Roman" w:hAnsi="Cambria" w:cs="Arial"/>
          <w:color w:val="666666"/>
          <w:sz w:val="20"/>
          <w:szCs w:val="20"/>
          <w:lang w:eastAsia="ro-RO"/>
        </w:rPr>
        <w:br/>
      </w:r>
    </w:p>
    <w:p w:rsidR="00F5756E" w:rsidRPr="00F5756E" w:rsidRDefault="00F5756E" w:rsidP="00F5756E">
      <w:pPr>
        <w:pBdr>
          <w:bottom w:val="single" w:sz="6" w:space="3" w:color="2D2D2D"/>
        </w:pBdr>
        <w:shd w:val="clear" w:color="auto" w:fill="FFFFFF"/>
        <w:spacing w:after="0" w:line="225" w:lineRule="atLeast"/>
        <w:jc w:val="both"/>
        <w:textAlignment w:val="baseline"/>
        <w:outlineLvl w:val="2"/>
        <w:rPr>
          <w:rFonts w:ascii="Cambria" w:eastAsia="Times New Roman" w:hAnsi="Cambria" w:cs="Arial"/>
          <w:b/>
          <w:bCs/>
          <w:color w:val="666666"/>
          <w:sz w:val="27"/>
          <w:szCs w:val="27"/>
          <w:lang w:eastAsia="ro-RO"/>
        </w:rPr>
      </w:pPr>
      <w:bookmarkStart w:id="1" w:name="Părţi"/>
      <w:r w:rsidRPr="00F5756E">
        <w:rPr>
          <w:rFonts w:ascii="Cambria" w:eastAsia="Times New Roman" w:hAnsi="Cambria" w:cs="Arial"/>
          <w:b/>
          <w:bCs/>
          <w:color w:val="666666"/>
          <w:sz w:val="27"/>
          <w:szCs w:val="27"/>
          <w:bdr w:val="none" w:sz="0" w:space="0" w:color="auto" w:frame="1"/>
          <w:lang w:eastAsia="ro-RO"/>
        </w:rPr>
        <w:t>Părţi</w:t>
      </w:r>
      <w:bookmarkEnd w:id="1"/>
    </w:p>
    <w:tbl>
      <w:tblPr>
        <w:tblW w:w="5000" w:type="pct"/>
        <w:shd w:val="clear" w:color="auto" w:fill="FFFFFF"/>
        <w:tblCellMar>
          <w:left w:w="0" w:type="dxa"/>
          <w:right w:w="0" w:type="dxa"/>
        </w:tblCellMar>
        <w:tblLook w:val="04A0" w:firstRow="1" w:lastRow="0" w:firstColumn="1" w:lastColumn="0" w:noHBand="0" w:noVBand="1"/>
      </w:tblPr>
      <w:tblGrid>
        <w:gridCol w:w="9072"/>
      </w:tblGrid>
      <w:tr w:rsidR="00F5756E" w:rsidRPr="00F5756E" w:rsidTr="00F5756E">
        <w:tc>
          <w:tcPr>
            <w:tcW w:w="0" w:type="auto"/>
            <w:tcBorders>
              <w:top w:val="nil"/>
              <w:left w:val="nil"/>
              <w:bottom w:val="nil"/>
              <w:right w:val="nil"/>
            </w:tcBorders>
            <w:shd w:val="clear" w:color="auto" w:fill="FFFFFF"/>
            <w:vAlign w:val="bottom"/>
            <w:hideMark/>
          </w:tcPr>
          <w:tbl>
            <w:tblPr>
              <w:tblW w:w="5000" w:type="pct"/>
              <w:tblCellMar>
                <w:left w:w="0" w:type="dxa"/>
                <w:right w:w="0" w:type="dxa"/>
              </w:tblCellMar>
              <w:tblLook w:val="04A0" w:firstRow="1" w:lastRow="0" w:firstColumn="1" w:lastColumn="0" w:noHBand="0" w:noVBand="1"/>
            </w:tblPr>
            <w:tblGrid>
              <w:gridCol w:w="5897"/>
              <w:gridCol w:w="3175"/>
            </w:tblGrid>
            <w:tr w:rsidR="00F5756E" w:rsidRPr="00F5756E" w:rsidTr="00F5756E">
              <w:trPr>
                <w:trHeight w:val="315"/>
              </w:trPr>
              <w:tc>
                <w:tcPr>
                  <w:tcW w:w="0" w:type="auto"/>
                  <w:tcBorders>
                    <w:top w:val="nil"/>
                    <w:left w:val="nil"/>
                    <w:bottom w:val="nil"/>
                    <w:right w:val="nil"/>
                  </w:tcBorders>
                  <w:noWrap/>
                  <w:tcMar>
                    <w:top w:w="75" w:type="dxa"/>
                    <w:left w:w="75" w:type="dxa"/>
                    <w:bottom w:w="75" w:type="dxa"/>
                    <w:right w:w="75" w:type="dxa"/>
                  </w:tcMar>
                  <w:vAlign w:val="center"/>
                  <w:hideMark/>
                </w:tcPr>
                <w:p w:rsidR="00F5756E" w:rsidRPr="00F5756E" w:rsidRDefault="00F5756E" w:rsidP="00F5756E">
                  <w:pPr>
                    <w:spacing w:after="0" w:line="240" w:lineRule="auto"/>
                    <w:jc w:val="both"/>
                    <w:rPr>
                      <w:rFonts w:ascii="Cambria" w:eastAsia="Times New Roman" w:hAnsi="Cambria" w:cs="Arial"/>
                      <w:b/>
                      <w:bCs/>
                      <w:color w:val="2D2D2D"/>
                      <w:sz w:val="20"/>
                      <w:szCs w:val="20"/>
                      <w:lang w:eastAsia="ro-RO"/>
                    </w:rPr>
                  </w:pPr>
                  <w:r w:rsidRPr="00F5756E">
                    <w:rPr>
                      <w:rFonts w:ascii="Cambria" w:eastAsia="Times New Roman" w:hAnsi="Cambria" w:cs="Arial"/>
                      <w:b/>
                      <w:bCs/>
                      <w:color w:val="2D2D2D"/>
                      <w:sz w:val="20"/>
                      <w:szCs w:val="20"/>
                      <w:lang w:eastAsia="ro-RO"/>
                    </w:rPr>
                    <w:t>Nume</w:t>
                  </w:r>
                </w:p>
              </w:tc>
              <w:tc>
                <w:tcPr>
                  <w:tcW w:w="0" w:type="auto"/>
                  <w:tcBorders>
                    <w:top w:val="nil"/>
                    <w:left w:val="nil"/>
                    <w:bottom w:val="nil"/>
                    <w:right w:val="nil"/>
                  </w:tcBorders>
                  <w:noWrap/>
                  <w:tcMar>
                    <w:top w:w="75" w:type="dxa"/>
                    <w:left w:w="75" w:type="dxa"/>
                    <w:bottom w:w="75" w:type="dxa"/>
                    <w:right w:w="75" w:type="dxa"/>
                  </w:tcMar>
                  <w:vAlign w:val="center"/>
                  <w:hideMark/>
                </w:tcPr>
                <w:p w:rsidR="00F5756E" w:rsidRPr="00F5756E" w:rsidRDefault="00F5756E" w:rsidP="00F5756E">
                  <w:pPr>
                    <w:spacing w:after="0" w:line="240" w:lineRule="auto"/>
                    <w:jc w:val="both"/>
                    <w:rPr>
                      <w:rFonts w:ascii="Cambria" w:eastAsia="Times New Roman" w:hAnsi="Cambria" w:cs="Arial"/>
                      <w:b/>
                      <w:bCs/>
                      <w:color w:val="2D2D2D"/>
                      <w:sz w:val="20"/>
                      <w:szCs w:val="20"/>
                      <w:lang w:eastAsia="ro-RO"/>
                    </w:rPr>
                  </w:pPr>
                  <w:r w:rsidRPr="00F5756E">
                    <w:rPr>
                      <w:rFonts w:ascii="Cambria" w:eastAsia="Times New Roman" w:hAnsi="Cambria" w:cs="Arial"/>
                      <w:b/>
                      <w:bCs/>
                      <w:color w:val="2D2D2D"/>
                      <w:sz w:val="20"/>
                      <w:szCs w:val="20"/>
                      <w:lang w:eastAsia="ro-RO"/>
                    </w:rPr>
                    <w:t>Calitate parte</w:t>
                  </w:r>
                </w:p>
              </w:tc>
            </w:tr>
            <w:tr w:rsidR="00F5756E" w:rsidRPr="00F5756E" w:rsidTr="00F5756E">
              <w:tc>
                <w:tcPr>
                  <w:tcW w:w="0" w:type="auto"/>
                  <w:tcBorders>
                    <w:top w:val="nil"/>
                    <w:left w:val="nil"/>
                    <w:bottom w:val="nil"/>
                    <w:right w:val="nil"/>
                  </w:tcBorders>
                  <w:shd w:val="clear" w:color="auto" w:fill="EEEEEE"/>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Pr>
                      <w:rFonts w:ascii="Cambria" w:eastAsia="Times New Roman" w:hAnsi="Cambria" w:cs="Tahoma"/>
                      <w:color w:val="6D6F72"/>
                      <w:sz w:val="20"/>
                      <w:szCs w:val="20"/>
                      <w:lang w:eastAsia="ro-RO"/>
                    </w:rPr>
                    <w:t xml:space="preserve">Xxxxx </w:t>
                  </w:r>
                  <w:r w:rsidRPr="00F5756E">
                    <w:rPr>
                      <w:rFonts w:ascii="Cambria" w:eastAsia="Times New Roman" w:hAnsi="Cambria" w:cs="Tahoma"/>
                      <w:color w:val="6D6F72"/>
                      <w:sz w:val="20"/>
                      <w:szCs w:val="20"/>
                      <w:lang w:eastAsia="ro-RO"/>
                    </w:rPr>
                    <w:t xml:space="preserve"> SRL,CU SEDIUL ALES</w:t>
                  </w:r>
                </w:p>
              </w:tc>
              <w:tc>
                <w:tcPr>
                  <w:tcW w:w="0" w:type="auto"/>
                  <w:tcBorders>
                    <w:top w:val="nil"/>
                    <w:left w:val="nil"/>
                    <w:bottom w:val="nil"/>
                    <w:right w:val="nil"/>
                  </w:tcBorders>
                  <w:shd w:val="clear" w:color="auto" w:fill="EEEEEE"/>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color w:val="6D6F72"/>
                      <w:sz w:val="20"/>
                      <w:szCs w:val="20"/>
                      <w:lang w:eastAsia="ro-RO"/>
                    </w:rPr>
                    <w:t>Reclamant</w:t>
                  </w:r>
                </w:p>
              </w:tc>
            </w:tr>
            <w:tr w:rsidR="00F5756E" w:rsidRPr="00F5756E" w:rsidTr="00F5756E">
              <w:tc>
                <w:tcPr>
                  <w:tcW w:w="0" w:type="auto"/>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Pr>
                      <w:rFonts w:ascii="Cambria" w:eastAsia="Times New Roman" w:hAnsi="Cambria" w:cs="Tahoma"/>
                      <w:color w:val="6D6F72"/>
                      <w:sz w:val="20"/>
                      <w:szCs w:val="20"/>
                      <w:lang w:eastAsia="ro-RO"/>
                    </w:rPr>
                    <w:t>Zzzzz</w:t>
                  </w:r>
                  <w:r w:rsidRPr="00F5756E">
                    <w:rPr>
                      <w:rFonts w:ascii="Cambria" w:eastAsia="Times New Roman" w:hAnsi="Cambria" w:cs="Tahoma"/>
                      <w:color w:val="6D6F72"/>
                      <w:sz w:val="20"/>
                      <w:szCs w:val="20"/>
                      <w:lang w:eastAsia="ro-RO"/>
                    </w:rPr>
                    <w:t xml:space="preserve"> SRL</w:t>
                  </w:r>
                </w:p>
              </w:tc>
              <w:tc>
                <w:tcPr>
                  <w:tcW w:w="0" w:type="auto"/>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r w:rsidRPr="00F5756E">
                    <w:rPr>
                      <w:rFonts w:ascii="Cambria" w:eastAsia="Times New Roman" w:hAnsi="Cambria" w:cs="Tahoma"/>
                      <w:color w:val="6D6F72"/>
                      <w:sz w:val="20"/>
                      <w:szCs w:val="20"/>
                      <w:lang w:eastAsia="ro-RO"/>
                    </w:rPr>
                    <w:t>Pârât</w:t>
                  </w:r>
                </w:p>
              </w:tc>
            </w:tr>
          </w:tbl>
          <w:p w:rsidR="00F5756E" w:rsidRPr="00F5756E" w:rsidRDefault="00F5756E" w:rsidP="00F5756E">
            <w:pPr>
              <w:spacing w:after="0" w:line="225" w:lineRule="atLeast"/>
              <w:jc w:val="both"/>
              <w:textAlignment w:val="baseline"/>
              <w:rPr>
                <w:rFonts w:ascii="Cambria" w:eastAsia="Times New Roman" w:hAnsi="Cambria" w:cs="Arial"/>
                <w:vanish/>
                <w:color w:val="666666"/>
                <w:sz w:val="20"/>
                <w:szCs w:val="20"/>
                <w:lang w:eastAsia="ro-RO"/>
              </w:rPr>
            </w:pPr>
          </w:p>
          <w:tbl>
            <w:tblPr>
              <w:tblW w:w="5000" w:type="pct"/>
              <w:tblCellMar>
                <w:left w:w="0" w:type="dxa"/>
                <w:right w:w="0" w:type="dxa"/>
              </w:tblCellMar>
              <w:tblLook w:val="04A0" w:firstRow="1" w:lastRow="0" w:firstColumn="1" w:lastColumn="0" w:noHBand="0" w:noVBand="1"/>
            </w:tblPr>
            <w:tblGrid>
              <w:gridCol w:w="9072"/>
            </w:tblGrid>
            <w:tr w:rsidR="00F5756E" w:rsidRPr="00F5756E" w:rsidTr="00F5756E">
              <w:tc>
                <w:tcPr>
                  <w:tcW w:w="0" w:type="auto"/>
                  <w:vAlign w:val="center"/>
                  <w:hideMark/>
                </w:tcPr>
                <w:p w:rsidR="00F5756E" w:rsidRPr="00F5756E" w:rsidRDefault="00F5756E" w:rsidP="00F5756E">
                  <w:pPr>
                    <w:spacing w:after="0" w:line="225" w:lineRule="atLeast"/>
                    <w:jc w:val="both"/>
                    <w:textAlignment w:val="baseline"/>
                    <w:rPr>
                      <w:rFonts w:ascii="Cambria" w:eastAsia="Times New Roman" w:hAnsi="Cambria" w:cs="Arial"/>
                      <w:color w:val="666666"/>
                      <w:sz w:val="20"/>
                      <w:szCs w:val="20"/>
                      <w:lang w:eastAsia="ro-RO"/>
                    </w:rPr>
                  </w:pPr>
                </w:p>
              </w:tc>
            </w:tr>
          </w:tbl>
          <w:p w:rsidR="00F5756E" w:rsidRPr="00F5756E" w:rsidRDefault="00F5756E" w:rsidP="00F5756E">
            <w:pPr>
              <w:spacing w:after="0" w:line="225" w:lineRule="atLeast"/>
              <w:jc w:val="both"/>
              <w:textAlignment w:val="baseline"/>
              <w:rPr>
                <w:rFonts w:ascii="Cambria" w:eastAsia="Times New Roman" w:hAnsi="Cambria" w:cs="Arial"/>
                <w:color w:val="666666"/>
                <w:sz w:val="20"/>
                <w:szCs w:val="20"/>
                <w:lang w:eastAsia="ro-RO"/>
              </w:rPr>
            </w:pPr>
          </w:p>
        </w:tc>
      </w:tr>
    </w:tbl>
    <w:p w:rsidR="00F5756E" w:rsidRPr="00F5756E" w:rsidRDefault="00F5756E" w:rsidP="00F5756E">
      <w:pPr>
        <w:spacing w:after="0" w:line="240" w:lineRule="auto"/>
        <w:jc w:val="both"/>
        <w:rPr>
          <w:rFonts w:ascii="Cambria" w:eastAsia="Times New Roman" w:hAnsi="Cambria" w:cs="Times New Roman"/>
          <w:sz w:val="24"/>
          <w:szCs w:val="24"/>
          <w:lang w:eastAsia="ro-RO"/>
        </w:rPr>
      </w:pPr>
      <w:r w:rsidRPr="00F5756E">
        <w:rPr>
          <w:rFonts w:ascii="Cambria" w:eastAsia="Times New Roman" w:hAnsi="Cambria" w:cs="Arial"/>
          <w:color w:val="666666"/>
          <w:sz w:val="20"/>
          <w:szCs w:val="20"/>
          <w:lang w:eastAsia="ro-RO"/>
        </w:rPr>
        <w:br/>
      </w:r>
    </w:p>
    <w:p w:rsidR="00F5756E" w:rsidRPr="00F5756E" w:rsidRDefault="00F5756E" w:rsidP="00F5756E">
      <w:pPr>
        <w:pBdr>
          <w:bottom w:val="single" w:sz="6" w:space="3" w:color="2D2D2D"/>
        </w:pBdr>
        <w:shd w:val="clear" w:color="auto" w:fill="FFFFFF"/>
        <w:spacing w:after="0" w:line="225" w:lineRule="atLeast"/>
        <w:jc w:val="both"/>
        <w:textAlignment w:val="baseline"/>
        <w:outlineLvl w:val="2"/>
        <w:rPr>
          <w:rFonts w:ascii="Cambria" w:eastAsia="Times New Roman" w:hAnsi="Cambria" w:cs="Arial"/>
          <w:b/>
          <w:bCs/>
          <w:color w:val="666666"/>
          <w:sz w:val="27"/>
          <w:szCs w:val="27"/>
          <w:lang w:eastAsia="ro-RO"/>
        </w:rPr>
      </w:pPr>
      <w:bookmarkStart w:id="2" w:name="Şedinţe"/>
      <w:r w:rsidRPr="00F5756E">
        <w:rPr>
          <w:rFonts w:ascii="Cambria" w:eastAsia="Times New Roman" w:hAnsi="Cambria" w:cs="Arial"/>
          <w:b/>
          <w:bCs/>
          <w:color w:val="666666"/>
          <w:sz w:val="27"/>
          <w:szCs w:val="27"/>
          <w:bdr w:val="none" w:sz="0" w:space="0" w:color="auto" w:frame="1"/>
          <w:lang w:eastAsia="ro-RO"/>
        </w:rPr>
        <w:t>Şedinţe</w:t>
      </w:r>
      <w:bookmarkEnd w:id="2"/>
    </w:p>
    <w:tbl>
      <w:tblPr>
        <w:tblW w:w="5000" w:type="pct"/>
        <w:shd w:val="clear" w:color="auto" w:fill="FFFFFF"/>
        <w:tblCellMar>
          <w:left w:w="0" w:type="dxa"/>
          <w:right w:w="0" w:type="dxa"/>
        </w:tblCellMar>
        <w:tblLook w:val="04A0" w:firstRow="1" w:lastRow="0" w:firstColumn="1" w:lastColumn="0" w:noHBand="0" w:noVBand="1"/>
      </w:tblPr>
      <w:tblGrid>
        <w:gridCol w:w="9072"/>
      </w:tblGrid>
      <w:tr w:rsidR="00F5756E" w:rsidRPr="00F5756E" w:rsidTr="00F5756E">
        <w:tc>
          <w:tcPr>
            <w:tcW w:w="0" w:type="auto"/>
            <w:tcBorders>
              <w:top w:val="nil"/>
              <w:left w:val="nil"/>
              <w:bottom w:val="nil"/>
              <w:right w:val="nil"/>
            </w:tcBorders>
            <w:shd w:val="clear" w:color="auto" w:fill="FFFFFF"/>
            <w:vAlign w:val="bottom"/>
            <w:hideMark/>
          </w:tcPr>
          <w:tbl>
            <w:tblPr>
              <w:tblW w:w="5000" w:type="pct"/>
              <w:tblCellMar>
                <w:left w:w="0" w:type="dxa"/>
                <w:right w:w="0" w:type="dxa"/>
              </w:tblCellMar>
              <w:tblLook w:val="04A0" w:firstRow="1" w:lastRow="0" w:firstColumn="1" w:lastColumn="0" w:noHBand="0" w:noVBand="1"/>
            </w:tblPr>
            <w:tblGrid>
              <w:gridCol w:w="9072"/>
            </w:tblGrid>
            <w:tr w:rsidR="00F5756E" w:rsidRPr="00F5756E" w:rsidTr="00F5756E">
              <w:tc>
                <w:tcPr>
                  <w:tcW w:w="0" w:type="auto"/>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sz w:val="20"/>
                      <w:szCs w:val="20"/>
                      <w:lang w:eastAsia="ro-RO"/>
                    </w:rPr>
                  </w:pPr>
                  <w:hyperlink r:id="rId4" w:history="1">
                    <w:r w:rsidRPr="00F5756E">
                      <w:rPr>
                        <w:rFonts w:ascii="Cambria" w:eastAsia="Times New Roman" w:hAnsi="Cambria" w:cs="Tahoma"/>
                        <w:b/>
                        <w:bCs/>
                        <w:color w:val="0072BC"/>
                        <w:sz w:val="20"/>
                        <w:szCs w:val="20"/>
                        <w:bdr w:val="none" w:sz="0" w:space="0" w:color="auto" w:frame="1"/>
                        <w:lang w:eastAsia="ro-RO"/>
                      </w:rPr>
                      <w:t>03.12.2015</w:t>
                    </w:r>
                  </w:hyperlink>
                </w:p>
              </w:tc>
            </w:tr>
            <w:tr w:rsidR="00F5756E" w:rsidRPr="00F5756E" w:rsidTr="00F5756E">
              <w:tc>
                <w:tcPr>
                  <w:tcW w:w="0" w:type="auto"/>
                  <w:tcBorders>
                    <w:top w:val="nil"/>
                    <w:left w:val="nil"/>
                    <w:bottom w:val="nil"/>
                    <w:right w:val="nil"/>
                  </w:tcBorders>
                  <w:tcMar>
                    <w:top w:w="105" w:type="dxa"/>
                    <w:left w:w="105" w:type="dxa"/>
                    <w:bottom w:w="105" w:type="dxa"/>
                    <w:right w:w="105" w:type="dxa"/>
                  </w:tcMar>
                  <w:hideMark/>
                </w:tcPr>
                <w:p w:rsidR="00F5756E" w:rsidRPr="00F5756E" w:rsidRDefault="00F5756E" w:rsidP="00F5756E">
                  <w:pPr>
                    <w:spacing w:after="0" w:line="240" w:lineRule="auto"/>
                    <w:jc w:val="both"/>
                    <w:rPr>
                      <w:rFonts w:ascii="Cambria" w:eastAsia="Times New Roman" w:hAnsi="Cambria" w:cs="Tahoma"/>
                      <w:color w:val="6D6F72"/>
                      <w:u w:val="single"/>
                      <w:lang w:eastAsia="ro-RO"/>
                    </w:rPr>
                  </w:pPr>
                  <w:r w:rsidRPr="00F5756E">
                    <w:rPr>
                      <w:rFonts w:ascii="Cambria" w:eastAsia="Times New Roman" w:hAnsi="Cambria" w:cs="Tahoma"/>
                      <w:color w:val="6D6F72"/>
                      <w:lang w:eastAsia="ro-RO"/>
                    </w:rPr>
                    <w:br/>
                  </w:r>
                  <w:r w:rsidRPr="00F5756E">
                    <w:rPr>
                      <w:rFonts w:ascii="Cambria" w:eastAsia="Times New Roman" w:hAnsi="Cambria" w:cs="Tahoma"/>
                      <w:color w:val="6D6F72"/>
                      <w:u w:val="single"/>
                      <w:lang w:eastAsia="ro-RO"/>
                    </w:rPr>
                    <w:t xml:space="preserve">Solutia pe scurt: </w:t>
                  </w:r>
                </w:p>
                <w:p w:rsidR="00F5756E" w:rsidRPr="00F5756E" w:rsidRDefault="00F5756E" w:rsidP="00F5756E">
                  <w:pPr>
                    <w:spacing w:after="0" w:line="240" w:lineRule="auto"/>
                    <w:jc w:val="both"/>
                    <w:rPr>
                      <w:rFonts w:ascii="Cambria" w:eastAsia="Times New Roman" w:hAnsi="Cambria" w:cs="Tahoma"/>
                      <w:color w:val="6D6F72"/>
                      <w:u w:val="single"/>
                      <w:lang w:eastAsia="ro-RO"/>
                    </w:rPr>
                  </w:pPr>
                </w:p>
                <w:p w:rsidR="00F753E5" w:rsidRDefault="00F5756E" w:rsidP="00F753E5">
                  <w:pPr>
                    <w:spacing w:after="0" w:line="240" w:lineRule="auto"/>
                    <w:jc w:val="both"/>
                    <w:rPr>
                      <w:rFonts w:ascii="Cambria" w:eastAsia="Times New Roman" w:hAnsi="Cambria" w:cs="Tahoma"/>
                      <w:color w:val="6D6F72"/>
                      <w:lang w:eastAsia="ro-RO"/>
                    </w:rPr>
                  </w:pPr>
                  <w:r w:rsidRPr="00F5756E">
                    <w:rPr>
                      <w:rFonts w:ascii="Cambria" w:eastAsia="Times New Roman" w:hAnsi="Cambria" w:cs="Tahoma"/>
                      <w:color w:val="6D6F72"/>
                      <w:lang w:eastAsia="ro-RO"/>
                    </w:rPr>
                    <w:t xml:space="preserve">Ia act de acordul de mediere nr. 15/02.09.2015 încheiat de Birou de mediator între </w:t>
                  </w:r>
                  <w:r>
                    <w:rPr>
                      <w:rFonts w:ascii="Cambria" w:eastAsia="Times New Roman" w:hAnsi="Cambria" w:cs="Tahoma"/>
                      <w:color w:val="6D6F72"/>
                      <w:lang w:eastAsia="ro-RO"/>
                    </w:rPr>
                    <w:t>XXXX</w:t>
                  </w:r>
                  <w:r w:rsidRPr="00F5756E">
                    <w:rPr>
                      <w:rFonts w:ascii="Cambria" w:eastAsia="Times New Roman" w:hAnsi="Cambria" w:cs="Tahoma"/>
                      <w:color w:val="6D6F72"/>
                      <w:lang w:eastAsia="ro-RO"/>
                    </w:rPr>
                    <w:t xml:space="preserve"> </w:t>
                  </w:r>
                  <w:r>
                    <w:rPr>
                      <w:rFonts w:ascii="Cambria" w:eastAsia="Times New Roman" w:hAnsi="Cambria" w:cs="Tahoma"/>
                      <w:color w:val="6D6F72"/>
                      <w:lang w:eastAsia="ro-RO"/>
                    </w:rPr>
                    <w:t>Y</w:t>
                  </w:r>
                  <w:r w:rsidRPr="00F5756E">
                    <w:rPr>
                      <w:rFonts w:ascii="Cambria" w:eastAsia="Times New Roman" w:hAnsi="Cambria" w:cs="Tahoma"/>
                      <w:color w:val="6D6F72"/>
                      <w:lang w:eastAsia="ro-RO"/>
                    </w:rPr>
                    <w:t xml:space="preserve"> SRL şi SC </w:t>
                  </w:r>
                  <w:r>
                    <w:rPr>
                      <w:rFonts w:ascii="Cambria" w:eastAsia="Times New Roman" w:hAnsi="Cambria" w:cs="Tahoma"/>
                      <w:color w:val="6D6F72"/>
                      <w:lang w:eastAsia="ro-RO"/>
                    </w:rPr>
                    <w:t>ZZZZ</w:t>
                  </w:r>
                  <w:r w:rsidRPr="00F5756E">
                    <w:rPr>
                      <w:rFonts w:ascii="Cambria" w:eastAsia="Times New Roman" w:hAnsi="Cambria" w:cs="Tahoma"/>
                      <w:color w:val="6D6F72"/>
                      <w:lang w:eastAsia="ro-RO"/>
                    </w:rPr>
                    <w:t xml:space="preserve"> SRL având următorul conţinut: „NOI, 1. </w:t>
                  </w:r>
                  <w:r>
                    <w:rPr>
                      <w:rFonts w:ascii="Cambria" w:eastAsia="Times New Roman" w:hAnsi="Cambria" w:cs="Tahoma"/>
                      <w:color w:val="6D6F72"/>
                      <w:lang w:eastAsia="ro-RO"/>
                    </w:rPr>
                    <w:t>XXXX</w:t>
                  </w:r>
                  <w:r w:rsidRPr="00F5756E">
                    <w:rPr>
                      <w:rFonts w:ascii="Cambria" w:eastAsia="Times New Roman" w:hAnsi="Cambria" w:cs="Tahoma"/>
                      <w:color w:val="6D6F72"/>
                      <w:lang w:eastAsia="ro-RO"/>
                    </w:rPr>
                    <w:t xml:space="preserve"> </w:t>
                  </w:r>
                  <w:r>
                    <w:rPr>
                      <w:rFonts w:ascii="Cambria" w:eastAsia="Times New Roman" w:hAnsi="Cambria" w:cs="Tahoma"/>
                      <w:color w:val="6D6F72"/>
                      <w:lang w:eastAsia="ro-RO"/>
                    </w:rPr>
                    <w:t>Y</w:t>
                  </w:r>
                  <w:r w:rsidRPr="00F5756E">
                    <w:rPr>
                      <w:rFonts w:ascii="Cambria" w:eastAsia="Times New Roman" w:hAnsi="Cambria" w:cs="Tahoma"/>
                      <w:color w:val="6D6F72"/>
                      <w:lang w:eastAsia="ro-RO"/>
                    </w:rPr>
                    <w:t xml:space="preserve"> S.R.L., cu sediul ales in Constanta, jud.Constanţa, inregistrata la Oficiul Registrului Comertului Constanta sub nr. J</w:t>
                  </w:r>
                  <w:r>
                    <w:rPr>
                      <w:rFonts w:ascii="Cambria" w:eastAsia="Times New Roman" w:hAnsi="Cambria" w:cs="Tahoma"/>
                      <w:color w:val="6D6F72"/>
                      <w:lang w:eastAsia="ro-RO"/>
                    </w:rPr>
                    <w:t>13/0000</w:t>
                  </w:r>
                  <w:r w:rsidRPr="00F5756E">
                    <w:rPr>
                      <w:rFonts w:ascii="Cambria" w:eastAsia="Times New Roman" w:hAnsi="Cambria" w:cs="Tahoma"/>
                      <w:color w:val="6D6F72"/>
                      <w:lang w:eastAsia="ro-RO"/>
                    </w:rPr>
                    <w:t xml:space="preserve">/2007, cont bancar (IBAN) Constanta, în calitate de parte în procedura de mediere, 2. </w:t>
                  </w:r>
                  <w:r>
                    <w:rPr>
                      <w:rFonts w:ascii="Cambria" w:eastAsia="Times New Roman" w:hAnsi="Cambria" w:cs="Tahoma"/>
                      <w:color w:val="6D6F72"/>
                      <w:lang w:eastAsia="ro-RO"/>
                    </w:rPr>
                    <w:t>ZZZZ</w:t>
                  </w:r>
                  <w:r w:rsidRPr="00F5756E">
                    <w:rPr>
                      <w:rFonts w:ascii="Cambria" w:eastAsia="Times New Roman" w:hAnsi="Cambria" w:cs="Tahoma"/>
                      <w:color w:val="6D6F72"/>
                      <w:lang w:eastAsia="ro-RO"/>
                    </w:rPr>
                    <w:t xml:space="preserve"> S.R.L., jud. Constanta, inregistrata la Oficiul Registrului Comertului Constanta sub nr. J13/ </w:t>
                  </w:r>
                  <w:r>
                    <w:rPr>
                      <w:rFonts w:ascii="Cambria" w:eastAsia="Times New Roman" w:hAnsi="Cambria" w:cs="Tahoma"/>
                      <w:color w:val="6D6F72"/>
                      <w:lang w:eastAsia="ro-RO"/>
                    </w:rPr>
                    <w:t>0000</w:t>
                  </w:r>
                  <w:r w:rsidRPr="00F5756E">
                    <w:rPr>
                      <w:rFonts w:ascii="Cambria" w:eastAsia="Times New Roman" w:hAnsi="Cambria" w:cs="Tahoma"/>
                      <w:color w:val="6D6F72"/>
                      <w:lang w:eastAsia="ro-RO"/>
                    </w:rPr>
                    <w:t xml:space="preserve">/2004, Cod Unic de Inregistrare RO </w:t>
                  </w:r>
                  <w:r>
                    <w:rPr>
                      <w:rFonts w:ascii="Cambria" w:eastAsia="Times New Roman" w:hAnsi="Cambria" w:cs="Tahoma"/>
                      <w:color w:val="6D6F72"/>
                      <w:lang w:eastAsia="ro-RO"/>
                    </w:rPr>
                    <w:t>******</w:t>
                  </w:r>
                  <w:r w:rsidRPr="00F5756E">
                    <w:rPr>
                      <w:rFonts w:ascii="Cambria" w:eastAsia="Times New Roman" w:hAnsi="Cambria" w:cs="Tahoma"/>
                      <w:color w:val="6D6F72"/>
                      <w:lang w:eastAsia="ro-RO"/>
                    </w:rPr>
                    <w:t>, legal reprezentata prin administrator, în calitate de parte în procedura de mediere. Declarăm că în urma procedurii de mediere intermediate de</w:t>
                  </w:r>
                  <w:r>
                    <w:rPr>
                      <w:rFonts w:ascii="Cambria" w:eastAsia="Times New Roman" w:hAnsi="Cambria" w:cs="Tahoma"/>
                      <w:color w:val="6D6F72"/>
                      <w:lang w:eastAsia="ro-RO"/>
                    </w:rPr>
                    <w:t xml:space="preserve"> Birou de Mediator ******</w:t>
                  </w:r>
                  <w:r w:rsidRPr="00F5756E">
                    <w:rPr>
                      <w:rFonts w:ascii="Cambria" w:eastAsia="Times New Roman" w:hAnsi="Cambria" w:cs="Tahoma"/>
                      <w:color w:val="6D6F72"/>
                      <w:lang w:eastAsia="ro-RO"/>
                    </w:rPr>
                    <w:t xml:space="preserve"> , având calitatea de Mediator Autorizat prin Hotararea Consiliului de mediere nr. </w:t>
                  </w:r>
                  <w:r>
                    <w:rPr>
                      <w:rFonts w:ascii="Cambria" w:eastAsia="Times New Roman" w:hAnsi="Cambria" w:cs="Tahoma"/>
                      <w:color w:val="6D6F72"/>
                      <w:lang w:eastAsia="ro-RO"/>
                    </w:rPr>
                    <w:t>***</w:t>
                  </w:r>
                  <w:r w:rsidRPr="00F5756E">
                    <w:rPr>
                      <w:rFonts w:ascii="Cambria" w:eastAsia="Times New Roman" w:hAnsi="Cambria" w:cs="Tahoma"/>
                      <w:color w:val="6D6F72"/>
                      <w:lang w:eastAsia="ro-RO"/>
                    </w:rPr>
                    <w:t xml:space="preserve"> din 22.02.2014, Inregistrat in Registrul Formelor de Exercitare a Profesiei la pozitia</w:t>
                  </w:r>
                  <w:r>
                    <w:rPr>
                      <w:rFonts w:ascii="Cambria" w:eastAsia="Times New Roman" w:hAnsi="Cambria" w:cs="Tahoma"/>
                      <w:color w:val="6D6F72"/>
                      <w:lang w:eastAsia="ro-RO"/>
                    </w:rPr>
                    <w:t>*****</w:t>
                  </w:r>
                  <w:r w:rsidRPr="00F5756E">
                    <w:rPr>
                      <w:rFonts w:ascii="Cambria" w:eastAsia="Times New Roman" w:hAnsi="Cambria" w:cs="Tahoma"/>
                      <w:color w:val="6D6F72"/>
                      <w:lang w:eastAsia="ro-RO"/>
                    </w:rPr>
                    <w:t xml:space="preserve">, jud. Constanta, Cod Inregistrare fiscala (C.I.F.) : </w:t>
                  </w:r>
                  <w:r>
                    <w:rPr>
                      <w:rFonts w:ascii="Cambria" w:eastAsia="Times New Roman" w:hAnsi="Cambria" w:cs="Tahoma"/>
                      <w:color w:val="6D6F72"/>
                      <w:lang w:eastAsia="ro-RO"/>
                    </w:rPr>
                    <w:t>*******</w:t>
                  </w:r>
                  <w:r w:rsidR="00F753E5">
                    <w:rPr>
                      <w:rFonts w:ascii="Cambria" w:eastAsia="Times New Roman" w:hAnsi="Cambria" w:cs="Tahoma"/>
                      <w:color w:val="6D6F72"/>
                      <w:lang w:eastAsia="ro-RO"/>
                    </w:rPr>
                    <w:t xml:space="preserve"> din 2*.03.201*</w:t>
                  </w:r>
                  <w:r w:rsidRPr="00F5756E">
                    <w:rPr>
                      <w:rFonts w:ascii="Cambria" w:eastAsia="Times New Roman" w:hAnsi="Cambria" w:cs="Tahoma"/>
                      <w:color w:val="6D6F72"/>
                      <w:lang w:eastAsia="ro-RO"/>
                    </w:rPr>
                    <w:t xml:space="preserve">, în conformitate cu prevederile Legii nr. 192/2006, modificată prin legea 370/2009, privind medierea, organizarea şi exercitarea profesiei de mediator, am consimţit de comun acord, încheierea prezentului act, liber exprimat şi neafectat de nici un viciu de consimţământ, am ajuns la o înţelegere totală cu privire la soluţionarea conflictului privind debitul restant in suma de 56036,25 lei, datorat de </w:t>
                  </w:r>
                  <w:r>
                    <w:rPr>
                      <w:rFonts w:ascii="Cambria" w:eastAsia="Times New Roman" w:hAnsi="Cambria" w:cs="Tahoma"/>
                      <w:color w:val="6D6F72"/>
                      <w:lang w:eastAsia="ro-RO"/>
                    </w:rPr>
                    <w:t>ZZZZ</w:t>
                  </w:r>
                  <w:r w:rsidRPr="00F5756E">
                    <w:rPr>
                      <w:rFonts w:ascii="Cambria" w:eastAsia="Times New Roman" w:hAnsi="Cambria" w:cs="Tahoma"/>
                      <w:color w:val="6D6F72"/>
                      <w:lang w:eastAsia="ro-RO"/>
                    </w:rPr>
                    <w:t xml:space="preserve"> S.R.L., creditoarei </w:t>
                  </w:r>
                  <w:r>
                    <w:rPr>
                      <w:rFonts w:ascii="Cambria" w:eastAsia="Times New Roman" w:hAnsi="Cambria" w:cs="Tahoma"/>
                      <w:color w:val="6D6F72"/>
                      <w:lang w:eastAsia="ro-RO"/>
                    </w:rPr>
                    <w:t>XXXX</w:t>
                  </w:r>
                  <w:r w:rsidRPr="00F5756E">
                    <w:rPr>
                      <w:rFonts w:ascii="Cambria" w:eastAsia="Times New Roman" w:hAnsi="Cambria" w:cs="Tahoma"/>
                      <w:color w:val="6D6F72"/>
                      <w:lang w:eastAsia="ro-RO"/>
                    </w:rPr>
                    <w:t xml:space="preserve"> </w:t>
                  </w:r>
                  <w:r>
                    <w:rPr>
                      <w:rFonts w:ascii="Cambria" w:eastAsia="Times New Roman" w:hAnsi="Cambria" w:cs="Tahoma"/>
                      <w:color w:val="6D6F72"/>
                      <w:lang w:eastAsia="ro-RO"/>
                    </w:rPr>
                    <w:t>Y</w:t>
                  </w:r>
                  <w:r w:rsidRPr="00F5756E">
                    <w:rPr>
                      <w:rFonts w:ascii="Cambria" w:eastAsia="Times New Roman" w:hAnsi="Cambria" w:cs="Tahoma"/>
                      <w:color w:val="6D6F72"/>
                      <w:lang w:eastAsia="ro-RO"/>
                    </w:rPr>
                    <w:t xml:space="preserve"> S.R.L. conform tranzactiei incheiata intre parti la data de 01.</w:t>
                  </w:r>
                  <w:r w:rsidR="00F753E5">
                    <w:rPr>
                      <w:rFonts w:ascii="Cambria" w:eastAsia="Times New Roman" w:hAnsi="Cambria" w:cs="Tahoma"/>
                      <w:color w:val="6D6F72"/>
                      <w:lang w:eastAsia="ro-RO"/>
                    </w:rPr>
                    <w:t>01</w:t>
                  </w:r>
                  <w:r w:rsidRPr="00F5756E">
                    <w:rPr>
                      <w:rFonts w:ascii="Cambria" w:eastAsia="Times New Roman" w:hAnsi="Cambria" w:cs="Tahoma"/>
                      <w:color w:val="6D6F72"/>
                      <w:lang w:eastAsia="ro-RO"/>
                    </w:rPr>
                    <w:t xml:space="preserve">.2014., asa cum vom arata in continuare, conform dispozitiilor din Legea nr. 192/2006. Debitul in suma de 56036,25 lei, datorat de </w:t>
                  </w:r>
                  <w:r>
                    <w:rPr>
                      <w:rFonts w:ascii="Cambria" w:eastAsia="Times New Roman" w:hAnsi="Cambria" w:cs="Tahoma"/>
                      <w:color w:val="6D6F72"/>
                      <w:lang w:eastAsia="ro-RO"/>
                    </w:rPr>
                    <w:t>ZZZZ</w:t>
                  </w:r>
                  <w:r w:rsidRPr="00F5756E">
                    <w:rPr>
                      <w:rFonts w:ascii="Cambria" w:eastAsia="Times New Roman" w:hAnsi="Cambria" w:cs="Tahoma"/>
                      <w:color w:val="6D6F72"/>
                      <w:lang w:eastAsia="ro-RO"/>
                    </w:rPr>
                    <w:t xml:space="preserve"> S.R.L., creditoarei </w:t>
                  </w:r>
                  <w:r>
                    <w:rPr>
                      <w:rFonts w:ascii="Cambria" w:eastAsia="Times New Roman" w:hAnsi="Cambria" w:cs="Tahoma"/>
                      <w:color w:val="6D6F72"/>
                      <w:lang w:eastAsia="ro-RO"/>
                    </w:rPr>
                    <w:t>XXXX</w:t>
                  </w:r>
                  <w:r w:rsidRPr="00F5756E">
                    <w:rPr>
                      <w:rFonts w:ascii="Cambria" w:eastAsia="Times New Roman" w:hAnsi="Cambria" w:cs="Tahoma"/>
                      <w:color w:val="6D6F72"/>
                      <w:lang w:eastAsia="ro-RO"/>
                    </w:rPr>
                    <w:t xml:space="preserve"> </w:t>
                  </w:r>
                  <w:r>
                    <w:rPr>
                      <w:rFonts w:ascii="Cambria" w:eastAsia="Times New Roman" w:hAnsi="Cambria" w:cs="Tahoma"/>
                      <w:color w:val="6D6F72"/>
                      <w:lang w:eastAsia="ro-RO"/>
                    </w:rPr>
                    <w:t>Y</w:t>
                  </w:r>
                  <w:r w:rsidRPr="00F5756E">
                    <w:rPr>
                      <w:rFonts w:ascii="Cambria" w:eastAsia="Times New Roman" w:hAnsi="Cambria" w:cs="Tahoma"/>
                      <w:color w:val="6D6F72"/>
                      <w:lang w:eastAsia="ro-RO"/>
                    </w:rPr>
                    <w:t xml:space="preserve"> S.R.L. conform tranzactiei incheiata intre parti la data de 01.09.2014., este rezultatul neindeplinirii obligatiei </w:t>
                  </w:r>
                  <w:r w:rsidRPr="00F5756E">
                    <w:rPr>
                      <w:rFonts w:ascii="Cambria" w:eastAsia="Times New Roman" w:hAnsi="Cambria" w:cs="Tahoma"/>
                      <w:color w:val="6D6F72"/>
                      <w:lang w:eastAsia="ro-RO"/>
                    </w:rPr>
                    <w:lastRenderedPageBreak/>
                    <w:t xml:space="preserve">de plata consemnata in cuprinsul facturii fiscale nr. </w:t>
                  </w:r>
                  <w:r w:rsidR="00F753E5">
                    <w:rPr>
                      <w:rFonts w:ascii="Cambria" w:eastAsia="Times New Roman" w:hAnsi="Cambria" w:cs="Tahoma"/>
                      <w:color w:val="6D6F72"/>
                      <w:lang w:eastAsia="ro-RO"/>
                    </w:rPr>
                    <w:t>0000 din 17.11.2012</w:t>
                  </w:r>
                  <w:r w:rsidRPr="00F5756E">
                    <w:rPr>
                      <w:rFonts w:ascii="Cambria" w:eastAsia="Times New Roman" w:hAnsi="Cambria" w:cs="Tahoma"/>
                      <w:color w:val="6D6F72"/>
                      <w:lang w:eastAsia="ro-RO"/>
                    </w:rPr>
                    <w:t xml:space="preserve"> in valoare de 56036.25 lei. SUBSCRISA - </w:t>
                  </w:r>
                  <w:r>
                    <w:rPr>
                      <w:rFonts w:ascii="Cambria" w:eastAsia="Times New Roman" w:hAnsi="Cambria" w:cs="Tahoma"/>
                      <w:color w:val="6D6F72"/>
                      <w:lang w:eastAsia="ro-RO"/>
                    </w:rPr>
                    <w:t>ZZZZ</w:t>
                  </w:r>
                  <w:r w:rsidRPr="00F5756E">
                    <w:rPr>
                      <w:rFonts w:ascii="Cambria" w:eastAsia="Times New Roman" w:hAnsi="Cambria" w:cs="Tahoma"/>
                      <w:color w:val="6D6F72"/>
                      <w:lang w:eastAsia="ro-RO"/>
                    </w:rPr>
                    <w:t xml:space="preserve"> S.R.L. – prin administrator </w:t>
                  </w:r>
                  <w:r w:rsidR="00F753E5">
                    <w:rPr>
                      <w:rFonts w:ascii="Cambria" w:eastAsia="Times New Roman" w:hAnsi="Cambria" w:cs="Tahoma"/>
                      <w:color w:val="6D6F72"/>
                      <w:lang w:eastAsia="ro-RO"/>
                    </w:rPr>
                    <w:t>*****</w:t>
                  </w:r>
                  <w:r w:rsidRPr="00F5756E">
                    <w:rPr>
                      <w:rFonts w:ascii="Cambria" w:eastAsia="Times New Roman" w:hAnsi="Cambria" w:cs="Tahoma"/>
                      <w:color w:val="6D6F72"/>
                      <w:lang w:eastAsia="ro-RO"/>
                    </w:rPr>
                    <w:t xml:space="preserve"> – recunoastem debitul pe care il datoram societatii </w:t>
                  </w:r>
                  <w:r>
                    <w:rPr>
                      <w:rFonts w:ascii="Cambria" w:eastAsia="Times New Roman" w:hAnsi="Cambria" w:cs="Tahoma"/>
                      <w:color w:val="6D6F72"/>
                      <w:lang w:eastAsia="ro-RO"/>
                    </w:rPr>
                    <w:t>XXXX</w:t>
                  </w:r>
                  <w:r w:rsidRPr="00F5756E">
                    <w:rPr>
                      <w:rFonts w:ascii="Cambria" w:eastAsia="Times New Roman" w:hAnsi="Cambria" w:cs="Tahoma"/>
                      <w:color w:val="6D6F72"/>
                      <w:lang w:eastAsia="ro-RO"/>
                    </w:rPr>
                    <w:t xml:space="preserve"> </w:t>
                  </w:r>
                  <w:r>
                    <w:rPr>
                      <w:rFonts w:ascii="Cambria" w:eastAsia="Times New Roman" w:hAnsi="Cambria" w:cs="Tahoma"/>
                      <w:color w:val="6D6F72"/>
                      <w:lang w:eastAsia="ro-RO"/>
                    </w:rPr>
                    <w:t>Y</w:t>
                  </w:r>
                  <w:r w:rsidRPr="00F5756E">
                    <w:rPr>
                      <w:rFonts w:ascii="Cambria" w:eastAsia="Times New Roman" w:hAnsi="Cambria" w:cs="Tahoma"/>
                      <w:color w:val="6D6F72"/>
                      <w:lang w:eastAsia="ro-RO"/>
                    </w:rPr>
                    <w:t xml:space="preserve"> S.R.L. in suma de 56036.25 lei si intelegem sa achitam suma restanta, pana la data de 15.12.2015. In cazul in care, urmare a imposibilitatii achitarii debitului restant pana la data de 15.12.2015, suma va fi achitata de catre administratorul societatii in nume propriu. SUBSCRISA- </w:t>
                  </w:r>
                  <w:r>
                    <w:rPr>
                      <w:rFonts w:ascii="Cambria" w:eastAsia="Times New Roman" w:hAnsi="Cambria" w:cs="Tahoma"/>
                      <w:color w:val="6D6F72"/>
                      <w:lang w:eastAsia="ro-RO"/>
                    </w:rPr>
                    <w:t>XXXX</w:t>
                  </w:r>
                  <w:r w:rsidRPr="00F5756E">
                    <w:rPr>
                      <w:rFonts w:ascii="Cambria" w:eastAsia="Times New Roman" w:hAnsi="Cambria" w:cs="Tahoma"/>
                      <w:color w:val="6D6F72"/>
                      <w:lang w:eastAsia="ro-RO"/>
                    </w:rPr>
                    <w:t xml:space="preserve"> </w:t>
                  </w:r>
                  <w:r>
                    <w:rPr>
                      <w:rFonts w:ascii="Cambria" w:eastAsia="Times New Roman" w:hAnsi="Cambria" w:cs="Tahoma"/>
                      <w:color w:val="6D6F72"/>
                      <w:lang w:eastAsia="ro-RO"/>
                    </w:rPr>
                    <w:t>Y</w:t>
                  </w:r>
                  <w:r w:rsidRPr="00F5756E">
                    <w:rPr>
                      <w:rFonts w:ascii="Cambria" w:eastAsia="Times New Roman" w:hAnsi="Cambria" w:cs="Tahoma"/>
                      <w:color w:val="6D6F72"/>
                      <w:lang w:eastAsia="ro-RO"/>
                    </w:rPr>
                    <w:t xml:space="preserve"> S.R.L. – prin administrator – intelegem sa acceptam modalitatea de plata a debitului restant in suma de 56036.25 lei pe care </w:t>
                  </w:r>
                  <w:r>
                    <w:rPr>
                      <w:rFonts w:ascii="Cambria" w:eastAsia="Times New Roman" w:hAnsi="Cambria" w:cs="Tahoma"/>
                      <w:color w:val="6D6F72"/>
                      <w:lang w:eastAsia="ro-RO"/>
                    </w:rPr>
                    <w:t>ZZZZ</w:t>
                  </w:r>
                  <w:r w:rsidRPr="00F5756E">
                    <w:rPr>
                      <w:rFonts w:ascii="Cambria" w:eastAsia="Times New Roman" w:hAnsi="Cambria" w:cs="Tahoma"/>
                      <w:color w:val="6D6F72"/>
                      <w:lang w:eastAsia="ro-RO"/>
                    </w:rPr>
                    <w:t xml:space="preserve"> S.R.L.- prin administrator , o datoreaza societatii noastre. Prin urmare debitul restant va fi achitat de catre societatea debitoare, pana la data de 15.12.2015. In cazul in care, urmare a imposibilitatii achitarii debitului restant pana la data de 15.12.2015, suma va fi achitata de catre administratorul societatii </w:t>
                  </w:r>
                  <w:r>
                    <w:rPr>
                      <w:rFonts w:ascii="Cambria" w:eastAsia="Times New Roman" w:hAnsi="Cambria" w:cs="Tahoma"/>
                      <w:color w:val="6D6F72"/>
                      <w:lang w:eastAsia="ro-RO"/>
                    </w:rPr>
                    <w:t>ZZZZ</w:t>
                  </w:r>
                  <w:r w:rsidRPr="00F5756E">
                    <w:rPr>
                      <w:rFonts w:ascii="Cambria" w:eastAsia="Times New Roman" w:hAnsi="Cambria" w:cs="Tahoma"/>
                      <w:color w:val="6D6F72"/>
                      <w:lang w:eastAsia="ro-RO"/>
                    </w:rPr>
                    <w:t xml:space="preserve"> S.R.L. in nume propriu, pentru stingerea creantei datorata de catre societatea debitoare. Prezentul acord are valoarea unui înscris sub semnătura privata si nu conţine clauze care sa aducă atingere legii si ordinii publice si poate fi supus verificării notarului public in vederea autentificării ori, dupa caz, încuviinţării instanţei de judecata. Subsemna?ii declarăm ca am fost informa?i de către mediatorul </w:t>
                  </w:r>
                  <w:r w:rsidR="00F753E5">
                    <w:rPr>
                      <w:rFonts w:ascii="Cambria" w:eastAsia="Times New Roman" w:hAnsi="Cambria" w:cs="Tahoma"/>
                      <w:color w:val="6D6F72"/>
                      <w:lang w:eastAsia="ro-RO"/>
                    </w:rPr>
                    <w:t>*****</w:t>
                  </w:r>
                  <w:r w:rsidRPr="00F5756E">
                    <w:rPr>
                      <w:rFonts w:ascii="Cambria" w:eastAsia="Times New Roman" w:hAnsi="Cambria" w:cs="Tahoma"/>
                      <w:color w:val="6D6F72"/>
                      <w:lang w:eastAsia="ro-RO"/>
                    </w:rPr>
                    <w:t xml:space="preserve">, ales voluntar de către noi, cu privire la mediere, efectele acesteia </w:t>
                  </w:r>
                  <w:r w:rsidR="00F753E5">
                    <w:rPr>
                      <w:rFonts w:ascii="Cambria" w:eastAsia="Times New Roman" w:hAnsi="Cambria" w:cs="Tahoma"/>
                      <w:color w:val="6D6F72"/>
                      <w:lang w:eastAsia="ro-RO"/>
                    </w:rPr>
                    <w:t>şi regulile aplicabile, precum s</w:t>
                  </w:r>
                  <w:r w:rsidRPr="00F5756E">
                    <w:rPr>
                      <w:rFonts w:ascii="Cambria" w:eastAsia="Times New Roman" w:hAnsi="Cambria" w:cs="Tahoma"/>
                      <w:color w:val="6D6F72"/>
                      <w:lang w:eastAsia="ro-RO"/>
                    </w:rPr>
                    <w:t>i la faptul că acest acord de mediere are valoarea unui înscris sub semnătură priv</w:t>
                  </w:r>
                  <w:r w:rsidR="00F753E5">
                    <w:rPr>
                      <w:rFonts w:ascii="Cambria" w:eastAsia="Times New Roman" w:hAnsi="Cambria" w:cs="Tahoma"/>
                      <w:color w:val="6D6F72"/>
                      <w:lang w:eastAsia="ro-RO"/>
                    </w:rPr>
                    <w:t>ată. Mediatorul ne-a prezentat s</w:t>
                  </w:r>
                  <w:r w:rsidRPr="00F5756E">
                    <w:rPr>
                      <w:rFonts w:ascii="Cambria" w:eastAsia="Times New Roman" w:hAnsi="Cambria" w:cs="Tahoma"/>
                      <w:color w:val="6D6F72"/>
                      <w:lang w:eastAsia="ro-RO"/>
                    </w:rPr>
                    <w:t>i explicat prevederile L</w:t>
                  </w:r>
                  <w:r w:rsidR="00F753E5">
                    <w:rPr>
                      <w:rFonts w:ascii="Cambria" w:eastAsia="Times New Roman" w:hAnsi="Cambria" w:cs="Tahoma"/>
                      <w:color w:val="6D6F72"/>
                      <w:lang w:eastAsia="ro-RO"/>
                    </w:rPr>
                    <w:t>egii 192/2006 privind medierea s</w:t>
                  </w:r>
                  <w:r w:rsidRPr="00F5756E">
                    <w:rPr>
                      <w:rFonts w:ascii="Cambria" w:eastAsia="Times New Roman" w:hAnsi="Cambria" w:cs="Tahoma"/>
                      <w:color w:val="6D6F72"/>
                      <w:lang w:eastAsia="ro-RO"/>
                    </w:rPr>
                    <w:t>i organizarea profesiei de mediator, publicată în Monitorul Oficial Partea I nr.441 din 22 mai 2006, actualizată cu modificările ?i completările ulterioare ?i am luat la cuno?tin?ă că, în conformitate cu: - art.58 alin (5), obligaţia prevăzută la art. 58 alin.(4) din Legea 192/2006 se aplică în toate situaţiile în care legea impune, sub sancţiunea nulităţii, îndeplinirea unor condiţii de fond şi de formă. - art.58 alin.(6) din Legea 192/2006, în cazul în care legea impune îndeplinirea condiţiilor de publicitate, notarul public sau instanţa de judecată va solicita înscrierea contractului autentificat, respectiv a hotărârii judecătoreşti în Cartea Funciară. - art.59 din Legea 192/2006 - înţelegerea părţilor poate fi supusă autentificării notarului public ori după caz, încuviinţării instanţei de judecată în condi?iile prevăzute la art.63 din lege. - art.63 alin.(1) din Legea 192/2006, în cazul în care conflictul a fost soluţionat pe calea medierii, instanţa va pronunţa, la cererea părţilor, o hotărâre, potrivit dispoziţiilor art.438 din Codul de procedură civilă. (2) Odată cu pronunţarea hotărârii, instanţa va dispune, la cererea părţii interesate, restituirea taxei judiciare de timbru plătite pentru investirea acesteia. (3) Hotărârea de expedient pronunţată conform prevederilor Legii 192/2006 constituie titlu executoriu. Noi, păr?ile semnatare, men?ionăm expres că prezentul Acord de mediere cuprinde toate clauzele consimţite de către subsemna?ii, liber exprimate ?i neafectate de niciun viciu de consim</w:t>
                  </w:r>
                  <w:r w:rsidR="00F753E5">
                    <w:rPr>
                      <w:rFonts w:ascii="Cambria" w:eastAsia="Times New Roman" w:hAnsi="Cambria" w:cs="Tahoma"/>
                      <w:color w:val="6D6F72"/>
                      <w:lang w:eastAsia="ro-RO"/>
                    </w:rPr>
                    <w:t>?ământ. Acest Acord de mediere s</w:t>
                  </w:r>
                  <w:r w:rsidRPr="00F5756E">
                    <w:rPr>
                      <w:rFonts w:ascii="Cambria" w:eastAsia="Times New Roman" w:hAnsi="Cambria" w:cs="Tahoma"/>
                      <w:color w:val="6D6F72"/>
                      <w:lang w:eastAsia="ro-RO"/>
                    </w:rPr>
                    <w:t>i Procesul-verbal de închide</w:t>
                  </w:r>
                  <w:r w:rsidR="00F753E5">
                    <w:rPr>
                      <w:rFonts w:ascii="Cambria" w:eastAsia="Times New Roman" w:hAnsi="Cambria" w:cs="Tahoma"/>
                      <w:color w:val="6D6F72"/>
                      <w:lang w:eastAsia="ro-RO"/>
                    </w:rPr>
                    <w:t>re a procedurii de mediere nr. ** din 0*.10</w:t>
                  </w:r>
                  <w:r w:rsidRPr="00F5756E">
                    <w:rPr>
                      <w:rFonts w:ascii="Cambria" w:eastAsia="Times New Roman" w:hAnsi="Cambria" w:cs="Tahoma"/>
                      <w:color w:val="6D6F72"/>
                      <w:lang w:eastAsia="ro-RO"/>
                    </w:rPr>
                    <w:t>.2015, au fost redactate de către mediator, având unanim acceptul nostru. Am citit aceste documente, le-am în?eles con?inutul în integralitate ?i suntem de acord cu cele înscrise, drept pentru care le-am semnat pe fiecare pagină în prezen?a mediatorului, azi, data redactării, în 5 (cinci) exemplare de aceea?i valoare juridică, fiecare exemplar având 4(patru) pagini, din care câte 1 (un) exemplar original revenind fiecărei</w:t>
                  </w:r>
                  <w:r w:rsidR="00F753E5">
                    <w:rPr>
                      <w:rFonts w:ascii="Cambria" w:eastAsia="Times New Roman" w:hAnsi="Cambria" w:cs="Tahoma"/>
                      <w:color w:val="6D6F72"/>
                      <w:lang w:eastAsia="ro-RO"/>
                    </w:rPr>
                    <w:t xml:space="preserve"> păr?i ?i 1 (unul) pt instan?ă”</w:t>
                  </w:r>
                  <w:r w:rsidRPr="00F5756E">
                    <w:rPr>
                      <w:rFonts w:ascii="Cambria" w:eastAsia="Times New Roman" w:hAnsi="Cambria" w:cs="Tahoma"/>
                      <w:color w:val="6D6F72"/>
                      <w:lang w:eastAsia="ro-RO"/>
                    </w:rPr>
                    <w:t xml:space="preserve">. </w:t>
                  </w:r>
                </w:p>
                <w:p w:rsidR="00F5756E" w:rsidRPr="00F5756E" w:rsidRDefault="00F5756E" w:rsidP="00F753E5">
                  <w:pPr>
                    <w:spacing w:after="0" w:line="240" w:lineRule="auto"/>
                    <w:jc w:val="both"/>
                    <w:rPr>
                      <w:rFonts w:ascii="Cambria" w:eastAsia="Times New Roman" w:hAnsi="Cambria" w:cs="Tahoma"/>
                      <w:color w:val="6D6F72"/>
                      <w:lang w:eastAsia="ro-RO"/>
                    </w:rPr>
                  </w:pPr>
                  <w:r w:rsidRPr="00F5756E">
                    <w:rPr>
                      <w:rFonts w:ascii="Cambria" w:eastAsia="Times New Roman" w:hAnsi="Cambria" w:cs="Tahoma"/>
                      <w:color w:val="6D6F72"/>
                      <w:lang w:eastAsia="ro-RO"/>
                    </w:rPr>
                    <w:t>Cu drept de recurs în termen de 30 de zile de la comunicare. Cererea de recurs se va depune la Judecătoria Constanţa. Pronunţată în şedinţă publică astăzi, 03.12.2015. </w:t>
                  </w:r>
                  <w:r w:rsidR="00F753E5">
                    <w:rPr>
                      <w:rFonts w:ascii="Cambria" w:eastAsia="Times New Roman" w:hAnsi="Cambria" w:cs="Tahoma"/>
                      <w:color w:val="6D6F72"/>
                      <w:lang w:eastAsia="ro-RO"/>
                    </w:rPr>
                    <w:br/>
                    <w:t>Document: Hotarâre  *****</w:t>
                  </w:r>
                  <w:r w:rsidRPr="00F5756E">
                    <w:rPr>
                      <w:rFonts w:ascii="Cambria" w:eastAsia="Times New Roman" w:hAnsi="Cambria" w:cs="Tahoma"/>
                      <w:color w:val="6D6F72"/>
                      <w:lang w:eastAsia="ro-RO"/>
                    </w:rPr>
                    <w:t xml:space="preserve">/2015  </w:t>
                  </w:r>
                  <w:r w:rsidR="00F753E5">
                    <w:rPr>
                      <w:rFonts w:ascii="Cambria" w:eastAsia="Times New Roman" w:hAnsi="Cambria" w:cs="Tahoma"/>
                      <w:color w:val="6D6F72"/>
                      <w:lang w:eastAsia="ro-RO"/>
                    </w:rPr>
                    <w:t>02.12.</w:t>
                  </w:r>
                  <w:r w:rsidRPr="00F5756E">
                    <w:rPr>
                      <w:rFonts w:ascii="Cambria" w:eastAsia="Times New Roman" w:hAnsi="Cambria" w:cs="Tahoma"/>
                      <w:color w:val="6D6F72"/>
                      <w:lang w:eastAsia="ro-RO"/>
                    </w:rPr>
                    <w:t>.2015</w:t>
                  </w:r>
                </w:p>
              </w:tc>
            </w:tr>
          </w:tbl>
          <w:p w:rsidR="00F5756E" w:rsidRPr="00F5756E" w:rsidRDefault="00F5756E" w:rsidP="00F5756E">
            <w:pPr>
              <w:spacing w:after="0" w:line="225" w:lineRule="atLeast"/>
              <w:jc w:val="both"/>
              <w:textAlignment w:val="baseline"/>
              <w:rPr>
                <w:rFonts w:ascii="Cambria" w:eastAsia="Times New Roman" w:hAnsi="Cambria" w:cs="Arial"/>
                <w:color w:val="666666"/>
                <w:sz w:val="20"/>
                <w:szCs w:val="20"/>
                <w:lang w:eastAsia="ro-RO"/>
              </w:rPr>
            </w:pPr>
          </w:p>
        </w:tc>
      </w:tr>
    </w:tbl>
    <w:p w:rsidR="007F75EC" w:rsidRPr="00F5756E" w:rsidRDefault="00F753E5" w:rsidP="00F5756E">
      <w:pPr>
        <w:jc w:val="both"/>
        <w:rPr>
          <w:rFonts w:ascii="Cambria" w:hAnsi="Cambria"/>
          <w:lang w:val="en-US"/>
        </w:rPr>
      </w:pPr>
    </w:p>
    <w:sectPr w:rsidR="007F75EC" w:rsidRPr="00F57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F3"/>
    <w:rsid w:val="009F2C3E"/>
    <w:rsid w:val="00B769AE"/>
    <w:rsid w:val="00CA51F3"/>
    <w:rsid w:val="00F5756E"/>
    <w:rsid w:val="00F753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4C1DD-DE36-43CF-B8A2-84AF9099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5756E"/>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756E"/>
    <w:rPr>
      <w:rFonts w:ascii="Times New Roman" w:eastAsia="Times New Roman" w:hAnsi="Times New Roman" w:cs="Times New Roman"/>
      <w:b/>
      <w:bCs/>
      <w:sz w:val="27"/>
      <w:szCs w:val="27"/>
      <w:lang w:eastAsia="ro-RO"/>
    </w:rPr>
  </w:style>
  <w:style w:type="character" w:customStyle="1" w:styleId="apple-converted-space">
    <w:name w:val="apple-converted-space"/>
    <w:basedOn w:val="DefaultParagraphFont"/>
    <w:rsid w:val="00F5756E"/>
  </w:style>
  <w:style w:type="character" w:customStyle="1" w:styleId="style1">
    <w:name w:val="style1"/>
    <w:basedOn w:val="DefaultParagraphFont"/>
    <w:rsid w:val="00F5756E"/>
  </w:style>
  <w:style w:type="character" w:styleId="Hyperlink">
    <w:name w:val="Hyperlink"/>
    <w:basedOn w:val="DefaultParagraphFont"/>
    <w:uiPriority w:val="99"/>
    <w:semiHidden/>
    <w:unhideWhenUsed/>
    <w:rsid w:val="00F57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5157">
      <w:bodyDiv w:val="1"/>
      <w:marLeft w:val="0"/>
      <w:marRight w:val="0"/>
      <w:marTop w:val="0"/>
      <w:marBottom w:val="0"/>
      <w:divBdr>
        <w:top w:val="none" w:sz="0" w:space="0" w:color="auto"/>
        <w:left w:val="none" w:sz="0" w:space="0" w:color="auto"/>
        <w:bottom w:val="none" w:sz="0" w:space="0" w:color="auto"/>
        <w:right w:val="none" w:sz="0" w:space="0" w:color="auto"/>
      </w:divBdr>
      <w:divsChild>
        <w:div w:id="90862199">
          <w:marLeft w:val="0"/>
          <w:marRight w:val="0"/>
          <w:marTop w:val="0"/>
          <w:marBottom w:val="0"/>
          <w:divBdr>
            <w:top w:val="none" w:sz="0" w:space="0" w:color="auto"/>
            <w:left w:val="none" w:sz="0" w:space="0" w:color="auto"/>
            <w:bottom w:val="none" w:sz="0" w:space="0" w:color="auto"/>
            <w:right w:val="none" w:sz="0" w:space="0" w:color="auto"/>
          </w:divBdr>
          <w:divsChild>
            <w:div w:id="1809205930">
              <w:marLeft w:val="0"/>
              <w:marRight w:val="0"/>
              <w:marTop w:val="0"/>
              <w:marBottom w:val="0"/>
              <w:divBdr>
                <w:top w:val="none" w:sz="0" w:space="0" w:color="auto"/>
                <w:left w:val="none" w:sz="0" w:space="0" w:color="auto"/>
                <w:bottom w:val="none" w:sz="0" w:space="0" w:color="auto"/>
                <w:right w:val="none" w:sz="0" w:space="0" w:color="auto"/>
              </w:divBdr>
            </w:div>
          </w:divsChild>
        </w:div>
        <w:div w:id="1692949963">
          <w:marLeft w:val="0"/>
          <w:marRight w:val="0"/>
          <w:marTop w:val="0"/>
          <w:marBottom w:val="0"/>
          <w:divBdr>
            <w:top w:val="none" w:sz="0" w:space="0" w:color="auto"/>
            <w:left w:val="none" w:sz="0" w:space="0" w:color="auto"/>
            <w:bottom w:val="none" w:sz="0" w:space="0" w:color="auto"/>
            <w:right w:val="none" w:sz="0" w:space="0" w:color="auto"/>
          </w:divBdr>
          <w:divsChild>
            <w:div w:id="478309670">
              <w:marLeft w:val="0"/>
              <w:marRight w:val="0"/>
              <w:marTop w:val="0"/>
              <w:marBottom w:val="0"/>
              <w:divBdr>
                <w:top w:val="none" w:sz="0" w:space="0" w:color="auto"/>
                <w:left w:val="none" w:sz="0" w:space="0" w:color="auto"/>
                <w:bottom w:val="none" w:sz="0" w:space="0" w:color="auto"/>
                <w:right w:val="none" w:sz="0" w:space="0" w:color="auto"/>
              </w:divBdr>
            </w:div>
          </w:divsChild>
        </w:div>
        <w:div w:id="221215192">
          <w:marLeft w:val="0"/>
          <w:marRight w:val="0"/>
          <w:marTop w:val="0"/>
          <w:marBottom w:val="0"/>
          <w:divBdr>
            <w:top w:val="none" w:sz="0" w:space="0" w:color="auto"/>
            <w:left w:val="none" w:sz="0" w:space="0" w:color="auto"/>
            <w:bottom w:val="none" w:sz="0" w:space="0" w:color="auto"/>
            <w:right w:val="none" w:sz="0" w:space="0" w:color="auto"/>
          </w:divBdr>
          <w:divsChild>
            <w:div w:id="11776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rtal.just.ro/212/SitePages/Dosare_Sedinta.aspx?id_sedinta=21200000000128329&amp;id_inst=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905</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2016-01-13T06:46:00Z</dcterms:created>
  <dcterms:modified xsi:type="dcterms:W3CDTF">2016-01-13T07:04:00Z</dcterms:modified>
</cp:coreProperties>
</file>